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B9965">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应用创新参评推荐表</w:t>
      </w:r>
    </w:p>
    <w:p w14:paraId="69212C34">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664"/>
        <w:gridCol w:w="272"/>
        <w:gridCol w:w="129"/>
        <w:gridCol w:w="604"/>
        <w:gridCol w:w="259"/>
        <w:gridCol w:w="253"/>
        <w:gridCol w:w="1484"/>
        <w:gridCol w:w="400"/>
        <w:gridCol w:w="43"/>
        <w:gridCol w:w="957"/>
        <w:gridCol w:w="165"/>
        <w:gridCol w:w="334"/>
        <w:gridCol w:w="186"/>
        <w:gridCol w:w="1207"/>
      </w:tblGrid>
      <w:tr w14:paraId="73A9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1692" w:type="dxa"/>
            <w:gridSpan w:val="3"/>
            <w:vMerge w:val="restart"/>
            <w:vAlign w:val="center"/>
          </w:tcPr>
          <w:p w14:paraId="797B8C47">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项目名称</w:t>
            </w:r>
          </w:p>
        </w:tc>
        <w:tc>
          <w:tcPr>
            <w:tcW w:w="3406" w:type="dxa"/>
            <w:gridSpan w:val="9"/>
            <w:vMerge w:val="restart"/>
            <w:tcBorders>
              <w:top w:val="single" w:color="auto" w:sz="4" w:space="0"/>
              <w:left w:val="single" w:color="auto" w:sz="4" w:space="0"/>
              <w:right w:val="single" w:color="auto" w:sz="4" w:space="0"/>
            </w:tcBorders>
            <w:vAlign w:val="center"/>
          </w:tcPr>
          <w:p w14:paraId="42F65723">
            <w:pPr>
              <w:jc w:val="center"/>
              <w:rPr>
                <w:rFonts w:ascii="仿宋" w:hAnsi="仿宋" w:eastAsia="仿宋"/>
                <w:color w:val="000000"/>
                <w:szCs w:val="21"/>
              </w:rPr>
            </w:pPr>
            <w:r>
              <w:rPr>
                <w:rFonts w:hint="eastAsia" w:ascii="仿宋" w:hAnsi="仿宋" w:eastAsia="仿宋"/>
                <w:color w:val="000000"/>
                <w:szCs w:val="21"/>
                <w:lang w:val="en-US" w:eastAsia="zh-CN"/>
              </w:rPr>
              <w:t>乐学泰州</w:t>
            </w:r>
          </w:p>
        </w:tc>
        <w:tc>
          <w:tcPr>
            <w:tcW w:w="1484" w:type="dxa"/>
            <w:tcBorders>
              <w:top w:val="single" w:color="auto" w:sz="4" w:space="0"/>
              <w:left w:val="single" w:color="auto" w:sz="4" w:space="0"/>
              <w:right w:val="single" w:color="auto" w:sz="4" w:space="0"/>
            </w:tcBorders>
            <w:vAlign w:val="center"/>
          </w:tcPr>
          <w:p w14:paraId="12A4263C">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7"/>
            <w:tcBorders>
              <w:top w:val="single" w:color="auto" w:sz="4" w:space="0"/>
              <w:left w:val="single" w:color="auto" w:sz="4" w:space="0"/>
              <w:right w:val="single" w:color="auto" w:sz="4" w:space="0"/>
            </w:tcBorders>
            <w:vAlign w:val="center"/>
          </w:tcPr>
          <w:p w14:paraId="0B71B08E">
            <w:pPr>
              <w:spacing w:line="300" w:lineRule="exact"/>
              <w:jc w:val="center"/>
              <w:rPr>
                <w:rFonts w:hint="default" w:ascii="仿宋_GB2312" w:hAnsi="华文仿宋" w:eastAsia="仿宋_GB2312"/>
                <w:lang w:val="en-US" w:eastAsia="zh-CN"/>
              </w:rPr>
            </w:pPr>
            <w:r>
              <w:rPr>
                <w:rFonts w:hint="eastAsia" w:ascii="仿宋_GB2312" w:hAnsi="华文仿宋" w:eastAsia="仿宋_GB2312"/>
                <w:lang w:val="en-US" w:eastAsia="zh-CN"/>
              </w:rPr>
              <w:t>应用创新</w:t>
            </w:r>
          </w:p>
        </w:tc>
      </w:tr>
      <w:tr w14:paraId="3040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14:paraId="23D3965A">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14:paraId="0A8D721C">
            <w:pPr>
              <w:ind w:firstLine="420" w:firstLineChars="200"/>
              <w:jc w:val="center"/>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0B1074A6">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语种</w:t>
            </w:r>
          </w:p>
        </w:tc>
        <w:tc>
          <w:tcPr>
            <w:tcW w:w="3292" w:type="dxa"/>
            <w:gridSpan w:val="7"/>
            <w:tcBorders>
              <w:top w:val="single" w:color="auto" w:sz="4" w:space="0"/>
              <w:left w:val="single" w:color="auto" w:sz="4" w:space="0"/>
              <w:right w:val="single" w:color="auto" w:sz="4" w:space="0"/>
            </w:tcBorders>
            <w:vAlign w:val="center"/>
          </w:tcPr>
          <w:p w14:paraId="6867272A">
            <w:pPr>
              <w:spacing w:line="300" w:lineRule="exact"/>
              <w:jc w:val="center"/>
              <w:rPr>
                <w:rFonts w:hint="default" w:ascii="仿宋" w:hAnsi="仿宋" w:eastAsia="仿宋"/>
                <w:color w:val="000000" w:themeColor="text1"/>
                <w:szCs w:val="21"/>
                <w:lang w:val="en-US" w:eastAsia="zh-CN"/>
                <w14:textFill>
                  <w14:solidFill>
                    <w14:schemeClr w14:val="tx1"/>
                  </w14:solidFill>
                </w14:textFill>
              </w:rPr>
            </w:pPr>
          </w:p>
        </w:tc>
      </w:tr>
      <w:tr w14:paraId="4EF3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92" w:type="dxa"/>
            <w:gridSpan w:val="3"/>
            <w:vAlign w:val="center"/>
          </w:tcPr>
          <w:p w14:paraId="176DDA1C">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B6E58E">
            <w:pPr>
              <w:jc w:val="left"/>
              <w:rPr>
                <w:rFonts w:hint="default" w:ascii="仿宋" w:hAnsi="仿宋" w:eastAsia="仿宋"/>
                <w:color w:val="000000"/>
                <w:szCs w:val="21"/>
                <w:lang w:val="en-US" w:eastAsia="zh-CN"/>
              </w:rPr>
            </w:pPr>
            <w:r>
              <w:rPr>
                <w:rFonts w:hint="eastAsia" w:ascii="仿宋" w:hAnsi="仿宋" w:eastAsia="仿宋" w:cs="Times New Roman"/>
                <w:color w:val="000000"/>
                <w:szCs w:val="21"/>
                <w:lang w:val="en-US" w:eastAsia="zh-CN"/>
              </w:rPr>
              <w:t>集体（杨勇、</w:t>
            </w:r>
            <w:r>
              <w:rPr>
                <w:rFonts w:hint="default" w:ascii="仿宋" w:hAnsi="仿宋" w:eastAsia="仿宋" w:cs="Times New Roman"/>
                <w:color w:val="000000"/>
                <w:szCs w:val="21"/>
                <w:lang w:val="en-US" w:eastAsia="zh-CN"/>
              </w:rPr>
              <w:t>翁光明</w:t>
            </w:r>
            <w:r>
              <w:rPr>
                <w:rFonts w:hint="eastAsia" w:ascii="仿宋" w:hAnsi="仿宋" w:eastAsia="仿宋" w:cs="Times New Roman"/>
                <w:color w:val="000000"/>
                <w:szCs w:val="21"/>
                <w:lang w:val="en-US" w:eastAsia="zh-CN"/>
              </w:rPr>
              <w:t>、陈海勇、左朝勇、陆小云、陆全贵、陆贤彬、高娟、魏爱俊、李钧）</w:t>
            </w:r>
          </w:p>
        </w:tc>
        <w:tc>
          <w:tcPr>
            <w:tcW w:w="1484" w:type="dxa"/>
            <w:tcBorders>
              <w:top w:val="single" w:color="auto" w:sz="4" w:space="0"/>
              <w:left w:val="single" w:color="auto" w:sz="4" w:space="0"/>
              <w:bottom w:val="single" w:color="auto" w:sz="4" w:space="0"/>
              <w:right w:val="single" w:color="auto" w:sz="4" w:space="0"/>
            </w:tcBorders>
            <w:vAlign w:val="center"/>
          </w:tcPr>
          <w:p w14:paraId="6BF90B6C">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7"/>
            <w:tcBorders>
              <w:top w:val="single" w:color="auto" w:sz="4" w:space="0"/>
              <w:left w:val="single" w:color="auto" w:sz="4" w:space="0"/>
              <w:bottom w:val="single" w:color="auto" w:sz="4" w:space="0"/>
              <w:right w:val="single" w:color="auto" w:sz="4" w:space="0"/>
            </w:tcBorders>
            <w:vAlign w:val="center"/>
          </w:tcPr>
          <w:p w14:paraId="0F1D234F">
            <w:pPr>
              <w:jc w:val="center"/>
              <w:rPr>
                <w:rFonts w:hint="default" w:ascii="仿宋" w:hAnsi="仿宋" w:eastAsia="仿宋"/>
                <w:color w:val="000000"/>
                <w:szCs w:val="21"/>
                <w:lang w:val="en-US" w:eastAsia="zh-CN"/>
              </w:rPr>
            </w:pPr>
            <w:r>
              <w:rPr>
                <w:rFonts w:hint="eastAsia" w:ascii="仿宋" w:hAnsi="仿宋" w:eastAsia="仿宋" w:cs="Times New Roman"/>
                <w:color w:val="000000"/>
                <w:szCs w:val="21"/>
                <w:lang w:val="en-US" w:eastAsia="zh-CN"/>
              </w:rPr>
              <w:t>焦霞映、邱洋、</w:t>
            </w:r>
            <w:r>
              <w:rPr>
                <w:rFonts w:hint="default" w:ascii="仿宋" w:hAnsi="仿宋" w:eastAsia="仿宋" w:cs="Times New Roman"/>
                <w:color w:val="000000"/>
                <w:szCs w:val="21"/>
                <w:lang w:val="en-US" w:eastAsia="zh-CN"/>
              </w:rPr>
              <w:t>严冬</w:t>
            </w:r>
          </w:p>
        </w:tc>
      </w:tr>
      <w:tr w14:paraId="26EE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1692" w:type="dxa"/>
            <w:gridSpan w:val="3"/>
            <w:vAlign w:val="center"/>
          </w:tcPr>
          <w:p w14:paraId="2A9FE9A4">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14:paraId="744AB99B">
            <w:pPr>
              <w:jc w:val="center"/>
              <w:rPr>
                <w:rFonts w:ascii="仿宋" w:hAnsi="仿宋" w:eastAsia="仿宋"/>
                <w:color w:val="000000"/>
                <w:szCs w:val="21"/>
              </w:rPr>
            </w:pPr>
            <w:r>
              <w:rPr>
                <w:rFonts w:hint="eastAsia" w:ascii="仿宋" w:hAnsi="仿宋" w:eastAsia="仿宋"/>
                <w:color w:val="000000"/>
                <w:szCs w:val="21"/>
                <w:lang w:val="en-US" w:eastAsia="zh-CN"/>
              </w:rPr>
              <w:t>泰州日报</w:t>
            </w:r>
          </w:p>
        </w:tc>
        <w:tc>
          <w:tcPr>
            <w:tcW w:w="1484" w:type="dxa"/>
            <w:tcBorders>
              <w:top w:val="single" w:color="auto" w:sz="4" w:space="0"/>
              <w:left w:val="single" w:color="auto" w:sz="4" w:space="0"/>
              <w:bottom w:val="single" w:color="auto" w:sz="4" w:space="0"/>
              <w:right w:val="single" w:color="auto" w:sz="4" w:space="0"/>
            </w:tcBorders>
            <w:vAlign w:val="center"/>
          </w:tcPr>
          <w:p w14:paraId="723074B4">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7"/>
            <w:tcBorders>
              <w:top w:val="single" w:color="auto" w:sz="4" w:space="0"/>
              <w:left w:val="single" w:color="auto" w:sz="4" w:space="0"/>
              <w:bottom w:val="single" w:color="auto" w:sz="4" w:space="0"/>
              <w:right w:val="single" w:color="auto" w:sz="4" w:space="0"/>
            </w:tcBorders>
            <w:vAlign w:val="center"/>
          </w:tcPr>
          <w:p w14:paraId="31A23437">
            <w:pPr>
              <w:spacing w:line="240" w:lineRule="exact"/>
              <w:jc w:val="center"/>
              <w:rPr>
                <w:rFonts w:ascii="仿宋" w:hAnsi="仿宋" w:eastAsia="仿宋"/>
                <w:color w:val="000000"/>
                <w:szCs w:val="21"/>
              </w:rPr>
            </w:pPr>
            <w:r>
              <w:rPr>
                <w:rFonts w:hint="eastAsia" w:ascii="仿宋" w:hAnsi="仿宋" w:eastAsia="仿宋"/>
                <w:szCs w:val="21"/>
                <w:lang w:val="en-US" w:eastAsia="zh-CN"/>
              </w:rPr>
              <w:t>乐学泰州微信小程序</w:t>
            </w:r>
          </w:p>
        </w:tc>
      </w:tr>
      <w:tr w14:paraId="60DE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14:paraId="3D0F7B53">
            <w:pPr>
              <w:spacing w:line="380" w:lineRule="exact"/>
              <w:jc w:val="center"/>
              <w:rPr>
                <w:rFonts w:hint="default" w:ascii="华文中宋" w:hAnsi="华文中宋" w:eastAsia="华文中宋" w:cs="华文中宋"/>
                <w:sz w:val="28"/>
                <w:szCs w:val="28"/>
                <w:lang w:val="en-US" w:eastAsia="zh-CN"/>
              </w:rPr>
            </w:pPr>
            <w:r>
              <w:rPr>
                <w:rFonts w:hint="eastAsia" w:ascii="华文中宋" w:hAnsi="华文中宋" w:eastAsia="华文中宋" w:cs="华文中宋"/>
                <w:sz w:val="28"/>
                <w:szCs w:val="28"/>
                <w:lang w:val="en-US" w:eastAsia="zh-CN"/>
              </w:rPr>
              <w:t>创办日期</w:t>
            </w:r>
          </w:p>
        </w:tc>
        <w:tc>
          <w:tcPr>
            <w:tcW w:w="4890" w:type="dxa"/>
            <w:gridSpan w:val="10"/>
            <w:vMerge w:val="restart"/>
            <w:tcBorders>
              <w:top w:val="single" w:color="auto" w:sz="4" w:space="0"/>
              <w:left w:val="single" w:color="auto" w:sz="4" w:space="0"/>
              <w:right w:val="single" w:color="auto" w:sz="4" w:space="0"/>
            </w:tcBorders>
            <w:vAlign w:val="center"/>
          </w:tcPr>
          <w:p w14:paraId="2807C4EA">
            <w:pPr>
              <w:spacing w:line="240" w:lineRule="exact"/>
              <w:jc w:val="center"/>
              <w:rPr>
                <w:rFonts w:ascii="仿宋" w:hAnsi="仿宋" w:eastAsia="仿宋"/>
                <w:color w:val="000000"/>
                <w:szCs w:val="21"/>
              </w:rPr>
            </w:pPr>
            <w:r>
              <w:rPr>
                <w:rFonts w:hint="eastAsia" w:ascii="仿宋" w:hAnsi="仿宋" w:eastAsia="仿宋"/>
                <w:szCs w:val="21"/>
                <w:lang w:val="en-US" w:eastAsia="zh-CN"/>
              </w:rPr>
              <w:t>2022</w:t>
            </w:r>
            <w:r>
              <w:rPr>
                <w:rFonts w:hint="eastAsia" w:ascii="仿宋" w:hAnsi="仿宋" w:eastAsia="仿宋"/>
                <w:szCs w:val="21"/>
              </w:rPr>
              <w:t>年</w:t>
            </w:r>
            <w:r>
              <w:rPr>
                <w:rFonts w:hint="eastAsia" w:ascii="仿宋" w:hAnsi="仿宋" w:eastAsia="仿宋"/>
                <w:szCs w:val="21"/>
                <w:lang w:val="en-US" w:eastAsia="zh-CN"/>
              </w:rPr>
              <w:t>10</w:t>
            </w:r>
            <w:r>
              <w:rPr>
                <w:rFonts w:hint="eastAsia" w:ascii="仿宋" w:hAnsi="仿宋" w:eastAsia="仿宋"/>
                <w:szCs w:val="21"/>
              </w:rPr>
              <w:t>月</w:t>
            </w:r>
            <w:r>
              <w:rPr>
                <w:rFonts w:hint="eastAsia" w:ascii="仿宋" w:hAnsi="仿宋" w:eastAsia="仿宋"/>
                <w:szCs w:val="21"/>
                <w:lang w:val="en-US" w:eastAsia="zh-CN"/>
              </w:rPr>
              <w:t>1</w:t>
            </w:r>
            <w:r>
              <w:rPr>
                <w:rFonts w:hint="eastAsia" w:ascii="仿宋" w:hAnsi="仿宋" w:eastAsia="仿宋"/>
                <w:szCs w:val="21"/>
              </w:rPr>
              <w:t>日</w:t>
            </w:r>
          </w:p>
        </w:tc>
        <w:tc>
          <w:tcPr>
            <w:tcW w:w="1899" w:type="dxa"/>
            <w:gridSpan w:val="5"/>
            <w:tcBorders>
              <w:top w:val="single" w:color="auto" w:sz="4" w:space="0"/>
              <w:left w:val="single" w:color="auto" w:sz="4" w:space="0"/>
              <w:right w:val="single" w:color="auto" w:sz="4" w:space="0"/>
            </w:tcBorders>
            <w:vAlign w:val="center"/>
          </w:tcPr>
          <w:p w14:paraId="4A1DF230">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14:paraId="62E995DA">
            <w:pPr>
              <w:spacing w:line="240" w:lineRule="exact"/>
              <w:jc w:val="center"/>
              <w:rPr>
                <w:rFonts w:ascii="仿宋" w:hAnsi="仿宋" w:eastAsia="仿宋"/>
                <w:szCs w:val="21"/>
              </w:rPr>
            </w:pPr>
          </w:p>
        </w:tc>
      </w:tr>
      <w:tr w14:paraId="3601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14:paraId="16B7F747">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14:paraId="054CE5F4">
            <w:pPr>
              <w:spacing w:line="380" w:lineRule="exact"/>
              <w:jc w:val="center"/>
            </w:pPr>
          </w:p>
        </w:tc>
        <w:tc>
          <w:tcPr>
            <w:tcW w:w="1899" w:type="dxa"/>
            <w:gridSpan w:val="5"/>
            <w:tcBorders>
              <w:left w:val="single" w:color="auto" w:sz="4" w:space="0"/>
              <w:right w:val="single" w:color="auto" w:sz="4" w:space="0"/>
            </w:tcBorders>
            <w:vAlign w:val="center"/>
          </w:tcPr>
          <w:p w14:paraId="31131E48">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14:paraId="21594102">
            <w:pPr>
              <w:spacing w:line="380" w:lineRule="exact"/>
              <w:jc w:val="center"/>
            </w:pPr>
          </w:p>
        </w:tc>
      </w:tr>
      <w:tr w14:paraId="5039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2" w:hRule="exact"/>
          <w:jc w:val="center"/>
        </w:trPr>
        <w:tc>
          <w:tcPr>
            <w:tcW w:w="1692" w:type="dxa"/>
            <w:gridSpan w:val="3"/>
            <w:vAlign w:val="center"/>
          </w:tcPr>
          <w:p w14:paraId="5A4FEAEB">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项目链接</w:t>
            </w:r>
          </w:p>
        </w:tc>
        <w:tc>
          <w:tcPr>
            <w:tcW w:w="8182" w:type="dxa"/>
            <w:gridSpan w:val="17"/>
            <w:tcBorders>
              <w:top w:val="single" w:color="auto" w:sz="4" w:space="0"/>
              <w:left w:val="single" w:color="auto" w:sz="4" w:space="0"/>
              <w:bottom w:val="single" w:color="auto" w:sz="4" w:space="0"/>
              <w:right w:val="single" w:color="auto" w:sz="4" w:space="0"/>
            </w:tcBorders>
            <w:vAlign w:val="center"/>
          </w:tcPr>
          <w:p w14:paraId="2DD4063E">
            <w:pPr>
              <w:jc w:val="center"/>
              <w:rPr>
                <w:rFonts w:ascii="仿宋" w:hAnsi="仿宋" w:eastAsia="仿宋"/>
                <w:color w:val="000000"/>
                <w:szCs w:val="21"/>
              </w:rPr>
            </w:pPr>
            <w:r>
              <w:rPr>
                <w:rFonts w:hint="eastAsia" w:ascii="仿宋" w:hAnsi="仿宋" w:eastAsia="仿宋"/>
                <w:color w:val="000000"/>
                <w:szCs w:val="21"/>
                <w:lang w:eastAsia="zh-CN"/>
              </w:rPr>
              <w:drawing>
                <wp:inline distT="0" distB="0" distL="114300" distR="114300">
                  <wp:extent cx="1331595" cy="1331595"/>
                  <wp:effectExtent l="0" t="0" r="1905" b="1905"/>
                  <wp:docPr id="1" name="图片 1" descr="96621bed7e798d6015dc72e7c46639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6621bed7e798d6015dc72e7c46639d4"/>
                          <pic:cNvPicPr>
                            <a:picLocks noChangeAspect="1"/>
                          </pic:cNvPicPr>
                        </pic:nvPicPr>
                        <pic:blipFill>
                          <a:blip r:embed="rId5"/>
                          <a:stretch>
                            <a:fillRect/>
                          </a:stretch>
                        </pic:blipFill>
                        <pic:spPr>
                          <a:xfrm>
                            <a:off x="0" y="0"/>
                            <a:ext cx="1331595" cy="1331595"/>
                          </a:xfrm>
                          <a:prstGeom prst="rect">
                            <a:avLst/>
                          </a:prstGeom>
                        </pic:spPr>
                      </pic:pic>
                    </a:graphicData>
                  </a:graphic>
                </wp:inline>
              </w:drawing>
            </w:r>
          </w:p>
        </w:tc>
      </w:tr>
      <w:tr w14:paraId="77F2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2" w:hRule="exact"/>
          <w:jc w:val="center"/>
        </w:trPr>
        <w:tc>
          <w:tcPr>
            <w:tcW w:w="858" w:type="dxa"/>
            <w:gridSpan w:val="2"/>
            <w:vAlign w:val="center"/>
          </w:tcPr>
          <w:p w14:paraId="723E586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w:t>
            </w:r>
          </w:p>
          <w:p w14:paraId="08758E6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目</w:t>
            </w:r>
          </w:p>
          <w:p w14:paraId="2137CA0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4D2AE38F">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8"/>
            <w:vAlign w:val="center"/>
          </w:tcPr>
          <w:p w14:paraId="299457E0">
            <w:pPr>
              <w:ind w:firstLine="420" w:firstLineChars="200"/>
              <w:jc w:val="left"/>
              <w:rPr>
                <w:rFonts w:ascii="仿宋" w:hAnsi="仿宋" w:eastAsia="仿宋"/>
                <w:w w:val="95"/>
                <w:szCs w:val="21"/>
              </w:rPr>
            </w:pPr>
            <w:r>
              <w:rPr>
                <w:rFonts w:hint="eastAsia" w:ascii="仿宋" w:hAnsi="仿宋" w:eastAsia="仿宋" w:cs="仿宋"/>
                <w:color w:val="000000"/>
                <w:szCs w:val="21"/>
              </w:rPr>
              <w:t>“乐学泰州”</w:t>
            </w:r>
            <w:r>
              <w:rPr>
                <w:rFonts w:hint="eastAsia" w:ascii="仿宋" w:hAnsi="仿宋" w:eastAsia="仿宋" w:cs="仿宋"/>
                <w:color w:val="000000"/>
                <w:szCs w:val="21"/>
                <w:lang w:val="en-US" w:eastAsia="zh-CN"/>
              </w:rPr>
              <w:t>项目</w:t>
            </w:r>
            <w:r>
              <w:rPr>
                <w:rFonts w:hint="eastAsia" w:ascii="仿宋" w:hAnsi="仿宋" w:eastAsia="仿宋" w:cs="仿宋"/>
                <w:color w:val="000000"/>
                <w:szCs w:val="21"/>
              </w:rPr>
              <w:t>持续拓展“新闻+文化、政务、服务”功能，逐步构建起集阅读推广、理论宣讲、实境研学、文化传播、学</w:t>
            </w:r>
            <w:r>
              <w:rPr>
                <w:rFonts w:hint="eastAsia" w:ascii="仿宋" w:hAnsi="仿宋" w:eastAsia="仿宋" w:cs="仿宋"/>
                <w:color w:val="000000"/>
                <w:szCs w:val="21"/>
                <w:lang w:eastAsia="zh-CN"/>
              </w:rPr>
              <w:t>“</w:t>
            </w:r>
            <w:r>
              <w:rPr>
                <w:rFonts w:hint="eastAsia" w:ascii="仿宋" w:hAnsi="仿宋" w:eastAsia="仿宋" w:cs="仿宋"/>
                <w:color w:val="000000"/>
                <w:szCs w:val="21"/>
              </w:rPr>
              <w:t>艺</w:t>
            </w:r>
            <w:r>
              <w:rPr>
                <w:rFonts w:hint="eastAsia" w:ascii="仿宋" w:hAnsi="仿宋" w:eastAsia="仿宋" w:cs="仿宋"/>
                <w:color w:val="000000"/>
                <w:szCs w:val="21"/>
                <w:lang w:eastAsia="zh-CN"/>
              </w:rPr>
              <w:t>”</w:t>
            </w:r>
            <w:r>
              <w:rPr>
                <w:rFonts w:hint="eastAsia" w:ascii="仿宋" w:hAnsi="仿宋" w:eastAsia="仿宋" w:cs="仿宋"/>
                <w:color w:val="000000"/>
                <w:szCs w:val="21"/>
              </w:rPr>
              <w:t>交流于一体的</w:t>
            </w:r>
            <w:r>
              <w:rPr>
                <w:rFonts w:hint="eastAsia" w:ascii="仿宋" w:hAnsi="仿宋" w:eastAsia="仿宋" w:cs="仿宋"/>
                <w:color w:val="000000"/>
                <w:szCs w:val="21"/>
                <w:lang w:val="en-US" w:eastAsia="zh-CN"/>
              </w:rPr>
              <w:t>综合</w:t>
            </w:r>
            <w:r>
              <w:rPr>
                <w:rFonts w:hint="eastAsia" w:ascii="仿宋" w:hAnsi="仿宋" w:eastAsia="仿宋" w:cs="仿宋"/>
                <w:color w:val="000000"/>
                <w:szCs w:val="21"/>
              </w:rPr>
              <w:t>服务</w:t>
            </w:r>
            <w:r>
              <w:rPr>
                <w:rFonts w:hint="eastAsia" w:ascii="仿宋" w:hAnsi="仿宋" w:eastAsia="仿宋" w:cs="仿宋"/>
                <w:color w:val="000000"/>
                <w:szCs w:val="21"/>
                <w:lang w:val="en-US" w:eastAsia="zh-CN"/>
              </w:rPr>
              <w:t>数字</w:t>
            </w:r>
            <w:r>
              <w:rPr>
                <w:rFonts w:hint="eastAsia" w:ascii="仿宋" w:hAnsi="仿宋" w:eastAsia="仿宋" w:cs="仿宋"/>
                <w:color w:val="000000"/>
                <w:szCs w:val="21"/>
              </w:rPr>
              <w:t>平台。先后开发书香地图、乐学活动、乐学日历等功能，以数字化手段重塑全民阅读推广模式；</w:t>
            </w:r>
            <w:r>
              <w:rPr>
                <w:rFonts w:hint="eastAsia" w:ascii="仿宋" w:hAnsi="仿宋" w:eastAsia="仿宋" w:cs="仿宋"/>
                <w:color w:val="000000"/>
                <w:szCs w:val="21"/>
                <w:lang w:val="en-US" w:eastAsia="zh-CN"/>
              </w:rPr>
              <w:t>开设</w:t>
            </w:r>
            <w:r>
              <w:rPr>
                <w:rFonts w:hint="eastAsia" w:ascii="仿宋" w:hAnsi="仿宋" w:eastAsia="仿宋" w:cs="仿宋"/>
                <w:color w:val="000000"/>
                <w:szCs w:val="21"/>
              </w:rPr>
              <w:t>理论读书</w:t>
            </w:r>
            <w:r>
              <w:rPr>
                <w:rFonts w:hint="eastAsia" w:ascii="仿宋" w:hAnsi="仿宋" w:eastAsia="仿宋" w:cs="仿宋"/>
                <w:color w:val="000000"/>
                <w:szCs w:val="21"/>
                <w:lang w:val="en-US" w:eastAsia="zh-CN"/>
              </w:rPr>
              <w:t>专区</w:t>
            </w:r>
            <w:r>
              <w:rPr>
                <w:rFonts w:hint="eastAsia" w:ascii="仿宋" w:hAnsi="仿宋" w:eastAsia="仿宋" w:cs="仿宋"/>
                <w:color w:val="000000"/>
                <w:szCs w:val="21"/>
              </w:rPr>
              <w:t>，为</w:t>
            </w:r>
            <w:r>
              <w:rPr>
                <w:rFonts w:hint="eastAsia" w:ascii="仿宋" w:hAnsi="仿宋" w:eastAsia="仿宋" w:cs="仿宋"/>
                <w:color w:val="000000"/>
                <w:szCs w:val="21"/>
                <w:lang w:val="en-US" w:eastAsia="zh-CN"/>
              </w:rPr>
              <w:t>基层组织、</w:t>
            </w:r>
            <w:r>
              <w:rPr>
                <w:rFonts w:hint="eastAsia" w:ascii="仿宋" w:hAnsi="仿宋" w:eastAsia="仿宋" w:cs="仿宋"/>
                <w:color w:val="000000"/>
                <w:szCs w:val="21"/>
              </w:rPr>
              <w:t>党员群众提供学习资源库和</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一键选课</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功能，</w:t>
            </w:r>
            <w:r>
              <w:rPr>
                <w:rFonts w:hint="eastAsia" w:ascii="仿宋" w:hAnsi="仿宋" w:eastAsia="仿宋" w:cs="仿宋"/>
                <w:color w:val="000000"/>
                <w:szCs w:val="21"/>
              </w:rPr>
              <w:t>推动党的创新理论“飞入寻常百姓家”；建设实境教育资源地图，</w:t>
            </w:r>
            <w:r>
              <w:rPr>
                <w:rFonts w:hint="eastAsia" w:ascii="仿宋" w:hAnsi="仿宋" w:eastAsia="仿宋" w:cs="仿宋"/>
                <w:color w:val="000000"/>
                <w:szCs w:val="21"/>
                <w:lang w:val="en-US" w:eastAsia="zh-CN"/>
              </w:rPr>
              <w:t>优选本地</w:t>
            </w:r>
            <w:r>
              <w:rPr>
                <w:rFonts w:hint="eastAsia" w:ascii="仿宋" w:hAnsi="仿宋" w:eastAsia="仿宋" w:cs="仿宋"/>
                <w:color w:val="000000"/>
                <w:szCs w:val="21"/>
              </w:rPr>
              <w:t>历史文化、科学实践、自然生态等9</w:t>
            </w:r>
            <w:r>
              <w:rPr>
                <w:rFonts w:hint="eastAsia" w:ascii="仿宋" w:hAnsi="仿宋" w:eastAsia="仿宋" w:cs="仿宋"/>
                <w:color w:val="000000"/>
                <w:szCs w:val="21"/>
                <w:lang w:val="en-US" w:eastAsia="zh-CN"/>
              </w:rPr>
              <w:t>类120</w:t>
            </w:r>
            <w:r>
              <w:rPr>
                <w:rFonts w:hint="eastAsia" w:ascii="仿宋" w:hAnsi="仿宋" w:eastAsia="仿宋" w:cs="仿宋"/>
                <w:color w:val="000000"/>
                <w:szCs w:val="21"/>
              </w:rPr>
              <w:t>个场馆上线，</w:t>
            </w:r>
            <w:r>
              <w:rPr>
                <w:rFonts w:hint="eastAsia" w:ascii="仿宋" w:hAnsi="仿宋" w:eastAsia="仿宋" w:cs="仿宋"/>
                <w:color w:val="000000"/>
                <w:szCs w:val="21"/>
                <w:lang w:val="en-US" w:eastAsia="zh-CN"/>
              </w:rPr>
              <w:t>首批</w:t>
            </w:r>
            <w:r>
              <w:rPr>
                <w:rFonts w:hint="eastAsia" w:ascii="仿宋" w:hAnsi="仿宋" w:eastAsia="仿宋" w:cs="仿宋"/>
                <w:color w:val="000000"/>
                <w:szCs w:val="21"/>
              </w:rPr>
              <w:t>设计2</w:t>
            </w:r>
            <w:r>
              <w:rPr>
                <w:rFonts w:hint="eastAsia" w:ascii="仿宋" w:hAnsi="仿宋" w:eastAsia="仿宋" w:cs="仿宋"/>
                <w:color w:val="000000"/>
                <w:szCs w:val="21"/>
                <w:lang w:val="en-US" w:eastAsia="zh-CN"/>
              </w:rPr>
              <w:t>2</w:t>
            </w:r>
            <w:r>
              <w:rPr>
                <w:rFonts w:hint="eastAsia" w:ascii="仿宋" w:hAnsi="仿宋" w:eastAsia="仿宋" w:cs="仿宋"/>
                <w:color w:val="000000"/>
                <w:szCs w:val="21"/>
              </w:rPr>
              <w:t>条</w:t>
            </w:r>
            <w:r>
              <w:rPr>
                <w:rFonts w:hint="eastAsia" w:ascii="仿宋" w:hAnsi="仿宋" w:eastAsia="仿宋" w:cs="仿宋"/>
                <w:color w:val="000000"/>
                <w:szCs w:val="21"/>
                <w:lang w:val="en-US" w:eastAsia="zh-CN"/>
              </w:rPr>
              <w:t>研学</w:t>
            </w:r>
            <w:r>
              <w:rPr>
                <w:rFonts w:hint="eastAsia" w:ascii="仿宋" w:hAnsi="仿宋" w:eastAsia="仿宋" w:cs="仿宋"/>
                <w:color w:val="000000"/>
                <w:szCs w:val="21"/>
              </w:rPr>
              <w:t>课程线路并编制指导手册，将分散的社会教育资源有效整合、织线成网；</w:t>
            </w:r>
            <w:r>
              <w:rPr>
                <w:rFonts w:hint="eastAsia" w:ascii="仿宋" w:hAnsi="仿宋" w:eastAsia="仿宋" w:cs="仿宋"/>
                <w:color w:val="000000"/>
                <w:szCs w:val="21"/>
                <w:lang w:val="en-US" w:eastAsia="zh-CN"/>
              </w:rPr>
              <w:t>推出</w:t>
            </w:r>
            <w:r>
              <w:rPr>
                <w:rFonts w:hint="eastAsia" w:ascii="仿宋" w:hAnsi="仿宋" w:eastAsia="仿宋" w:cs="仿宋"/>
                <w:color w:val="000000"/>
                <w:szCs w:val="21"/>
              </w:rPr>
              <w:t>“坡子街上”智能体，实现本土</w:t>
            </w:r>
            <w:r>
              <w:rPr>
                <w:rFonts w:hint="eastAsia" w:ascii="仿宋" w:hAnsi="仿宋" w:eastAsia="仿宋" w:cs="仿宋"/>
                <w:color w:val="000000"/>
                <w:szCs w:val="21"/>
                <w:lang w:val="en-US" w:eastAsia="zh-CN"/>
              </w:rPr>
              <w:t>文化</w:t>
            </w:r>
            <w:r>
              <w:rPr>
                <w:rFonts w:hint="eastAsia" w:ascii="仿宋" w:hAnsi="仿宋" w:eastAsia="仿宋" w:cs="仿宋"/>
                <w:color w:val="000000"/>
                <w:szCs w:val="21"/>
              </w:rPr>
              <w:t>精品可读、可听、可问的智能化传播；</w:t>
            </w:r>
            <w:r>
              <w:rPr>
                <w:rFonts w:hint="eastAsia" w:ascii="仿宋" w:hAnsi="仿宋" w:eastAsia="仿宋" w:cs="仿宋"/>
                <w:color w:val="000000"/>
                <w:szCs w:val="21"/>
                <w:lang w:val="en-US" w:eastAsia="zh-CN"/>
              </w:rPr>
              <w:t>建设</w:t>
            </w:r>
            <w:r>
              <w:rPr>
                <w:rFonts w:hint="eastAsia" w:ascii="仿宋" w:hAnsi="仿宋" w:eastAsia="仿宋" w:cs="仿宋"/>
                <w:color w:val="000000"/>
                <w:szCs w:val="21"/>
              </w:rPr>
              <w:t>“艺起乐学”频道，打造集创作展示、技</w:t>
            </w:r>
            <w:r>
              <w:rPr>
                <w:rFonts w:hint="eastAsia" w:ascii="仿宋" w:hAnsi="仿宋" w:eastAsia="仿宋" w:cs="仿宋"/>
                <w:color w:val="000000"/>
                <w:szCs w:val="21"/>
                <w:lang w:val="en-US" w:eastAsia="zh-CN"/>
              </w:rPr>
              <w:t>能</w:t>
            </w:r>
            <w:r>
              <w:rPr>
                <w:rFonts w:hint="eastAsia" w:ascii="仿宋" w:hAnsi="仿宋" w:eastAsia="仿宋" w:cs="仿宋"/>
                <w:color w:val="000000"/>
                <w:szCs w:val="21"/>
              </w:rPr>
              <w:t>传授、活动组织于一体的</w:t>
            </w:r>
            <w:r>
              <w:rPr>
                <w:rFonts w:hint="eastAsia" w:ascii="仿宋" w:hAnsi="仿宋" w:eastAsia="仿宋" w:cs="仿宋"/>
                <w:color w:val="000000"/>
                <w:szCs w:val="21"/>
                <w:lang w:val="en-US" w:eastAsia="zh-CN"/>
              </w:rPr>
              <w:t>学</w:t>
            </w:r>
            <w:r>
              <w:rPr>
                <w:rFonts w:hint="eastAsia" w:ascii="仿宋" w:hAnsi="仿宋" w:eastAsia="仿宋" w:cs="仿宋"/>
                <w:color w:val="000000"/>
                <w:szCs w:val="21"/>
              </w:rPr>
              <w:t>文艺</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学才艺、学技艺</w:t>
            </w:r>
            <w:r>
              <w:rPr>
                <w:rFonts w:hint="eastAsia" w:ascii="仿宋" w:hAnsi="仿宋" w:eastAsia="仿宋" w:cs="仿宋"/>
                <w:color w:val="000000"/>
                <w:szCs w:val="21"/>
              </w:rPr>
              <w:t>互动社区。</w:t>
            </w:r>
            <w:r>
              <w:rPr>
                <w:rFonts w:hint="eastAsia" w:ascii="仿宋" w:hAnsi="仿宋" w:eastAsia="仿宋" w:cs="仿宋"/>
                <w:color w:val="000000"/>
                <w:szCs w:val="21"/>
                <w:lang w:val="en-US" w:eastAsia="zh-CN"/>
              </w:rPr>
              <w:t>项目主要载体“乐学泰州”微信小程序</w:t>
            </w:r>
            <w:r>
              <w:rPr>
                <w:rFonts w:hint="eastAsia" w:ascii="仿宋" w:hAnsi="仿宋" w:eastAsia="仿宋" w:cs="仿宋"/>
                <w:color w:val="000000"/>
                <w:szCs w:val="21"/>
              </w:rPr>
              <w:t>用户42万，</w:t>
            </w:r>
            <w:r>
              <w:rPr>
                <w:rFonts w:hint="eastAsia" w:ascii="仿宋" w:hAnsi="仿宋" w:eastAsia="仿宋" w:cs="仿宋"/>
                <w:color w:val="000000"/>
                <w:szCs w:val="21"/>
                <w:lang w:val="en-US" w:eastAsia="zh-CN"/>
              </w:rPr>
              <w:t>配套视频号、抖音号、小红书等粉丝总量超10万。</w:t>
            </w:r>
            <w:r>
              <w:rPr>
                <w:rFonts w:hint="eastAsia" w:ascii="仿宋" w:hAnsi="仿宋" w:eastAsia="仿宋" w:cs="仿宋"/>
                <w:color w:val="000000"/>
                <w:szCs w:val="21"/>
              </w:rPr>
              <w:t>每年举办线上线下活动百余场，参与总人次超百万。</w:t>
            </w:r>
            <w:r>
              <w:rPr>
                <w:rFonts w:hint="eastAsia" w:ascii="仿宋" w:hAnsi="仿宋" w:eastAsia="仿宋" w:cs="仿宋"/>
                <w:color w:val="000000"/>
                <w:szCs w:val="21"/>
                <w:lang w:eastAsia="zh-CN"/>
              </w:rPr>
              <w:t>“我</w:t>
            </w:r>
            <w:r>
              <w:rPr>
                <w:rFonts w:hint="eastAsia" w:ascii="仿宋" w:hAnsi="仿宋" w:eastAsia="仿宋" w:cs="仿宋"/>
                <w:color w:val="000000"/>
                <w:szCs w:val="21"/>
                <w:lang w:val="en-US" w:eastAsia="zh-CN"/>
              </w:rPr>
              <w:t>是泰州文旅推介官</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书香讲堂</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等品牌系列活动全网传播量均过亿。</w:t>
            </w:r>
            <w:r>
              <w:rPr>
                <w:rFonts w:hint="eastAsia" w:ascii="仿宋" w:hAnsi="仿宋" w:eastAsia="仿宋" w:cs="仿宋"/>
                <w:color w:val="000000"/>
                <w:szCs w:val="21"/>
              </w:rPr>
              <w:t>平台先后获评江苏省委网信办“网络正能量主题活动”精品，入选中国报业协会新媒体发展大会优秀案例等荣誉。</w:t>
            </w:r>
          </w:p>
        </w:tc>
      </w:tr>
      <w:tr w14:paraId="62743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1" w:hRule="exact"/>
          <w:jc w:val="center"/>
        </w:trPr>
        <w:tc>
          <w:tcPr>
            <w:tcW w:w="858" w:type="dxa"/>
            <w:gridSpan w:val="2"/>
            <w:vMerge w:val="restart"/>
            <w:tcBorders>
              <w:tl2br w:val="nil"/>
              <w:tr2bl w:val="nil"/>
            </w:tcBorders>
            <w:vAlign w:val="center"/>
          </w:tcPr>
          <w:p w14:paraId="78A39C8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5A989E6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5D31AAA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3DB82D84">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rPr>
              <w:t>据</w:t>
            </w:r>
          </w:p>
        </w:tc>
        <w:tc>
          <w:tcPr>
            <w:tcW w:w="1400" w:type="dxa"/>
            <w:gridSpan w:val="3"/>
            <w:tcBorders>
              <w:tl2br w:val="nil"/>
              <w:tr2bl w:val="nil"/>
            </w:tcBorders>
            <w:vAlign w:val="center"/>
          </w:tcPr>
          <w:p w14:paraId="045C426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5A00C1">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5"/>
            <w:tcBorders>
              <w:tl2br w:val="nil"/>
              <w:tr2bl w:val="nil"/>
            </w:tcBorders>
            <w:vAlign w:val="center"/>
          </w:tcPr>
          <w:p w14:paraId="05C19B5F">
            <w:pPr>
              <w:spacing w:line="240" w:lineRule="auto"/>
              <w:jc w:val="center"/>
              <w:rPr>
                <w:rFonts w:hint="eastAsia" w:ascii="仿宋" w:hAnsi="仿宋" w:eastAsia="仿宋"/>
                <w:color w:val="000000"/>
                <w:szCs w:val="21"/>
                <w:lang w:eastAsia="zh-CN"/>
              </w:rPr>
            </w:pPr>
            <w:r>
              <w:rPr>
                <w:rFonts w:hint="eastAsia" w:ascii="仿宋" w:hAnsi="仿宋" w:eastAsia="仿宋"/>
                <w:color w:val="000000"/>
                <w:szCs w:val="21"/>
                <w:lang w:eastAsia="zh-CN"/>
              </w:rPr>
              <w:drawing>
                <wp:inline distT="0" distB="0" distL="114300" distR="114300">
                  <wp:extent cx="1759585" cy="1448435"/>
                  <wp:effectExtent l="0" t="0" r="5715" b="12065"/>
                  <wp:docPr id="2" name="图片 2" descr="9fa7e1dd2af63f8a788b7dc0d05ee6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fa7e1dd2af63f8a788b7dc0d05ee66c"/>
                          <pic:cNvPicPr>
                            <a:picLocks noChangeAspect="1"/>
                          </pic:cNvPicPr>
                        </pic:nvPicPr>
                        <pic:blipFill>
                          <a:blip r:embed="rId6"/>
                          <a:srcRect t="21150" b="25899"/>
                          <a:stretch>
                            <a:fillRect/>
                          </a:stretch>
                        </pic:blipFill>
                        <pic:spPr>
                          <a:xfrm>
                            <a:off x="0" y="0"/>
                            <a:ext cx="1759585" cy="1448435"/>
                          </a:xfrm>
                          <a:prstGeom prst="rect">
                            <a:avLst/>
                          </a:prstGeom>
                        </pic:spPr>
                      </pic:pic>
                    </a:graphicData>
                  </a:graphic>
                </wp:inline>
              </w:drawing>
            </w:r>
          </w:p>
        </w:tc>
      </w:tr>
      <w:tr w14:paraId="39A3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14:paraId="052ACFA2">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6087D61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178A109">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shd w:val="clear" w:color="auto" w:fill="auto"/>
            <w:vAlign w:val="center"/>
          </w:tcPr>
          <w:p w14:paraId="4C5590F7">
            <w:pPr>
              <w:spacing w:line="240" w:lineRule="exact"/>
              <w:jc w:val="center"/>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2986.9万</w:t>
            </w:r>
          </w:p>
        </w:tc>
        <w:tc>
          <w:tcPr>
            <w:tcW w:w="1005" w:type="dxa"/>
            <w:gridSpan w:val="3"/>
            <w:tcBorders>
              <w:tl2br w:val="nil"/>
              <w:tr2bl w:val="nil"/>
            </w:tcBorders>
            <w:shd w:val="clear" w:color="auto" w:fill="auto"/>
            <w:vAlign w:val="center"/>
          </w:tcPr>
          <w:p w14:paraId="4A24C26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4995421A">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04F42C9C">
            <w:pPr>
              <w:spacing w:line="240" w:lineRule="exact"/>
              <w:jc w:val="center"/>
              <w:rPr>
                <w:rFonts w:ascii="仿宋" w:hAnsi="仿宋" w:eastAsia="仿宋"/>
                <w:color w:val="000000"/>
                <w:szCs w:val="21"/>
              </w:rPr>
            </w:pPr>
            <w:r>
              <w:rPr>
                <w:rFonts w:hint="eastAsia" w:ascii="仿宋" w:hAnsi="仿宋" w:eastAsia="仿宋"/>
                <w:color w:val="000000"/>
                <w:szCs w:val="21"/>
                <w:lang w:val="en-US" w:eastAsia="zh-CN"/>
              </w:rPr>
              <w:t>约200万</w:t>
            </w:r>
          </w:p>
        </w:tc>
        <w:tc>
          <w:tcPr>
            <w:tcW w:w="1122" w:type="dxa"/>
            <w:gridSpan w:val="2"/>
            <w:tcBorders>
              <w:tl2br w:val="nil"/>
              <w:tr2bl w:val="nil"/>
            </w:tcBorders>
            <w:vAlign w:val="center"/>
          </w:tcPr>
          <w:p w14:paraId="5CE5CF4A">
            <w:pPr>
              <w:spacing w:line="240" w:lineRule="exact"/>
              <w:jc w:val="center"/>
              <w:rPr>
                <w:rFonts w:ascii="仿宋" w:hAnsi="仿宋" w:eastAsia="仿宋"/>
                <w:color w:val="000000"/>
                <w:szCs w:val="21"/>
              </w:rPr>
            </w:pPr>
            <w:r>
              <w:rPr>
                <w:rFonts w:hint="eastAsia" w:ascii="楷体" w:hAnsi="楷体" w:eastAsia="楷体" w:cs="楷体"/>
                <w:b/>
                <w:bCs/>
                <w:color w:val="000000"/>
                <w:szCs w:val="21"/>
              </w:rPr>
              <w:t>全网总传播量</w:t>
            </w:r>
          </w:p>
        </w:tc>
        <w:tc>
          <w:tcPr>
            <w:tcW w:w="1727" w:type="dxa"/>
            <w:gridSpan w:val="3"/>
            <w:tcBorders>
              <w:tl2br w:val="nil"/>
              <w:tr2bl w:val="nil"/>
            </w:tcBorders>
            <w:vAlign w:val="center"/>
          </w:tcPr>
          <w:p w14:paraId="20D5FAA2">
            <w:pPr>
              <w:spacing w:line="240" w:lineRule="exact"/>
              <w:jc w:val="center"/>
              <w:rPr>
                <w:rFonts w:hint="default" w:ascii="仿宋" w:hAnsi="仿宋" w:eastAsia="仿宋"/>
                <w:color w:val="000000"/>
                <w:szCs w:val="21"/>
                <w:lang w:val="en-US" w:eastAsia="zh-CN"/>
              </w:rPr>
            </w:pPr>
            <w:r>
              <w:rPr>
                <w:rFonts w:hint="eastAsia" w:ascii="仿宋" w:hAnsi="仿宋" w:eastAsia="仿宋"/>
                <w:color w:val="000000"/>
                <w:szCs w:val="21"/>
                <w:lang w:val="en-US" w:eastAsia="zh-CN"/>
              </w:rPr>
              <w:t>12000万</w:t>
            </w:r>
          </w:p>
        </w:tc>
      </w:tr>
      <w:tr w14:paraId="766A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0" w:hRule="exact"/>
          <w:jc w:val="center"/>
        </w:trPr>
        <w:tc>
          <w:tcPr>
            <w:tcW w:w="846" w:type="dxa"/>
            <w:vAlign w:val="center"/>
          </w:tcPr>
          <w:p w14:paraId="001EA635">
            <w:pPr>
              <w:spacing w:line="320" w:lineRule="exact"/>
              <w:jc w:val="center"/>
              <w:rPr>
                <w:rFonts w:ascii="华文中宋" w:hAnsi="华文中宋" w:eastAsia="华文中宋"/>
                <w:sz w:val="28"/>
              </w:rPr>
            </w:pPr>
            <w:r>
              <w:rPr>
                <w:rFonts w:hint="eastAsia" w:ascii="华文中宋" w:hAnsi="华文中宋" w:eastAsia="华文中宋"/>
                <w:sz w:val="28"/>
              </w:rPr>
              <w:t>︵</w:t>
            </w:r>
          </w:p>
          <w:p w14:paraId="30377E97">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3B0C94EB">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63950EBD">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6F3ED93">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657FB2B9">
            <w:pPr>
              <w:spacing w:line="380" w:lineRule="exact"/>
              <w:jc w:val="center"/>
              <w:rPr>
                <w:rFonts w:ascii="华文中宋" w:hAnsi="华文中宋" w:eastAsia="华文中宋"/>
                <w:sz w:val="24"/>
              </w:rPr>
            </w:pPr>
            <w:r>
              <w:rPr>
                <w:rFonts w:hint="eastAsia" w:ascii="华文中宋" w:hAnsi="华文中宋" w:eastAsia="华文中宋"/>
                <w:sz w:val="28"/>
              </w:rPr>
              <w:t>︶</w:t>
            </w:r>
          </w:p>
        </w:tc>
        <w:tc>
          <w:tcPr>
            <w:tcW w:w="9028" w:type="dxa"/>
            <w:gridSpan w:val="19"/>
            <w:tcBorders>
              <w:top w:val="single" w:color="auto" w:sz="4" w:space="0"/>
              <w:left w:val="single" w:color="auto" w:sz="4" w:space="0"/>
              <w:bottom w:val="single" w:color="auto" w:sz="4" w:space="0"/>
              <w:right w:val="single" w:color="auto" w:sz="4" w:space="0"/>
            </w:tcBorders>
          </w:tcPr>
          <w:p w14:paraId="1176004F">
            <w:pPr>
              <w:ind w:firstLine="420" w:firstLineChars="200"/>
              <w:jc w:val="center"/>
              <w:rPr>
                <w:rFonts w:ascii="仿宋" w:hAnsi="仿宋" w:eastAsia="仿宋"/>
                <w:color w:val="000000"/>
                <w:szCs w:val="21"/>
              </w:rPr>
            </w:pPr>
          </w:p>
          <w:p w14:paraId="3AF3782D">
            <w:pPr>
              <w:spacing w:line="380" w:lineRule="exact"/>
              <w:ind w:firstLine="440" w:firstLineChars="200"/>
              <w:jc w:val="left"/>
              <w:rPr>
                <w:rFonts w:hint="eastAsia" w:ascii="仿宋" w:hAnsi="仿宋" w:eastAsia="仿宋"/>
                <w:sz w:val="22"/>
                <w:szCs w:val="22"/>
              </w:rPr>
            </w:pPr>
            <w:r>
              <w:rPr>
                <w:rFonts w:hint="eastAsia" w:ascii="仿宋" w:hAnsi="仿宋" w:eastAsia="仿宋"/>
                <w:sz w:val="22"/>
                <w:szCs w:val="22"/>
                <w:lang w:val="en-US" w:eastAsia="zh-CN"/>
              </w:rPr>
              <w:t>本项目</w:t>
            </w:r>
            <w:r>
              <w:rPr>
                <w:rFonts w:hint="eastAsia" w:ascii="仿宋" w:hAnsi="仿宋" w:eastAsia="仿宋"/>
                <w:sz w:val="22"/>
                <w:szCs w:val="22"/>
              </w:rPr>
              <w:t>是泰州日报社深入贯彻落实党中央关于媒体融合发展、建设社会主义文化强国战略部署的生动实践。</w:t>
            </w:r>
            <w:r>
              <w:rPr>
                <w:rFonts w:hint="eastAsia" w:ascii="仿宋" w:hAnsi="仿宋" w:eastAsia="仿宋"/>
                <w:sz w:val="22"/>
                <w:szCs w:val="22"/>
                <w:lang w:val="en-US" w:eastAsia="zh-CN"/>
              </w:rPr>
              <w:t>项目</w:t>
            </w:r>
            <w:r>
              <w:rPr>
                <w:rFonts w:hint="eastAsia" w:ascii="仿宋" w:hAnsi="仿宋" w:eastAsia="仿宋"/>
                <w:sz w:val="22"/>
                <w:szCs w:val="22"/>
              </w:rPr>
              <w:t>以微信小程序为核心，配套社交媒体矩阵，成功打造了一个集阅读推广、理论宣讲、实境研学、文化传播、学“艺”交流于一体的城市公共服务综合平台。</w:t>
            </w:r>
            <w:r>
              <w:rPr>
                <w:rFonts w:hint="eastAsia" w:ascii="仿宋" w:hAnsi="仿宋" w:eastAsia="仿宋"/>
                <w:sz w:val="22"/>
                <w:szCs w:val="22"/>
                <w:lang w:val="en-US" w:eastAsia="zh-CN"/>
              </w:rPr>
              <w:t>其</w:t>
            </w:r>
            <w:r>
              <w:rPr>
                <w:rFonts w:hint="eastAsia" w:ascii="仿宋" w:hAnsi="仿宋" w:eastAsia="仿宋"/>
                <w:sz w:val="22"/>
                <w:szCs w:val="22"/>
              </w:rPr>
              <w:t>不仅有效满足了市民日益增长的精神文化需求，更在赋能基层治理、助力未成年人成长等方面发挥了独特作用，功能实用、体验优良、持续运营，传播效果与社会效益显著，具有鲜明的创新性和突出的示范意义。</w:t>
            </w:r>
          </w:p>
          <w:p w14:paraId="33F09A15">
            <w:pPr>
              <w:spacing w:line="380" w:lineRule="exact"/>
              <w:jc w:val="center"/>
              <w:rPr>
                <w:rFonts w:ascii="华文中宋" w:hAnsi="华文中宋" w:eastAsia="华文中宋"/>
                <w:sz w:val="24"/>
              </w:rPr>
            </w:pPr>
            <w:r>
              <w:rPr>
                <w:rFonts w:hint="eastAsia" w:ascii="华文中宋" w:hAnsi="华文中宋" w:eastAsia="华文中宋"/>
                <w:sz w:val="24"/>
                <w:lang w:val="en-US" w:eastAsia="zh-CN"/>
              </w:rPr>
              <w:t xml:space="preserve">                                          </w:t>
            </w:r>
            <w:r>
              <w:rPr>
                <w:rFonts w:hint="eastAsia" w:ascii="华文中宋" w:hAnsi="华文中宋" w:eastAsia="华文中宋"/>
                <w:sz w:val="24"/>
              </w:rPr>
              <w:t>签名：</w:t>
            </w:r>
          </w:p>
          <w:p w14:paraId="689879AE">
            <w:pPr>
              <w:spacing w:line="380" w:lineRule="exact"/>
              <w:jc w:val="center"/>
              <w:rPr>
                <w:rFonts w:ascii="仿宋" w:hAnsi="仿宋" w:eastAsia="仿宋"/>
                <w:sz w:val="22"/>
                <w:szCs w:val="22"/>
              </w:rPr>
            </w:pPr>
            <w:r>
              <w:rPr>
                <w:rFonts w:hint="eastAsia" w:ascii="仿宋" w:hAnsi="仿宋" w:eastAsia="仿宋"/>
                <w:sz w:val="22"/>
                <w:szCs w:val="22"/>
                <w:lang w:val="en-US" w:eastAsia="zh-CN"/>
              </w:rPr>
              <w:t xml:space="preserve">                                                    </w:t>
            </w:r>
            <w:r>
              <w:rPr>
                <w:rFonts w:hint="eastAsia" w:ascii="仿宋" w:hAnsi="仿宋" w:eastAsia="仿宋"/>
                <w:sz w:val="22"/>
                <w:szCs w:val="22"/>
              </w:rPr>
              <w:t>（加盖单位公章）</w:t>
            </w:r>
          </w:p>
          <w:p w14:paraId="03A597AA">
            <w:pPr>
              <w:spacing w:line="380" w:lineRule="exact"/>
              <w:jc w:val="center"/>
              <w:rPr>
                <w:rFonts w:ascii="仿宋_GB2312" w:eastAsia="仿宋_GB2312"/>
                <w:sz w:val="28"/>
              </w:rPr>
            </w:pPr>
            <w:r>
              <w:rPr>
                <w:rFonts w:hint="eastAsia" w:ascii="华文中宋" w:hAnsi="华文中宋" w:eastAsia="华文中宋"/>
                <w:sz w:val="24"/>
                <w:lang w:val="en-US" w:eastAsia="zh-CN"/>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年</w:t>
            </w:r>
            <w:r>
              <w:rPr>
                <w:rFonts w:hint="eastAsia" w:ascii="华文中宋" w:hAnsi="华文中宋" w:eastAsia="华文中宋"/>
                <w:sz w:val="24"/>
                <w:lang w:val="en-US" w:eastAsia="zh-CN"/>
              </w:rPr>
              <w:t>4</w:t>
            </w:r>
            <w:r>
              <w:rPr>
                <w:rFonts w:hint="eastAsia" w:ascii="华文中宋" w:hAnsi="华文中宋" w:eastAsia="华文中宋"/>
                <w:sz w:val="24"/>
              </w:rPr>
              <w:t>月</w:t>
            </w:r>
            <w:r>
              <w:rPr>
                <w:rFonts w:hint="eastAsia" w:ascii="华文中宋" w:hAnsi="华文中宋" w:eastAsia="华文中宋"/>
                <w:sz w:val="24"/>
                <w:lang w:val="en-US" w:eastAsia="zh-CN"/>
              </w:rPr>
              <w:t>17</w:t>
            </w:r>
            <w:r>
              <w:rPr>
                <w:rFonts w:hint="eastAsia" w:ascii="华文中宋" w:hAnsi="华文中宋" w:eastAsia="华文中宋"/>
                <w:sz w:val="24"/>
              </w:rPr>
              <w:t>日</w:t>
            </w:r>
          </w:p>
        </w:tc>
      </w:tr>
      <w:tr w14:paraId="5625DF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14:paraId="3EA4D64B">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14:paraId="239A5E53">
            <w:pPr>
              <w:spacing w:line="320" w:lineRule="exact"/>
              <w:jc w:val="center"/>
              <w:rPr>
                <w:rFonts w:hint="eastAsia" w:ascii="仿宋" w:hAnsi="仿宋" w:eastAsia="仿宋"/>
                <w:sz w:val="24"/>
                <w:lang w:eastAsia="zh-CN"/>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47A919DF">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180" w:type="dxa"/>
            <w:gridSpan w:val="4"/>
            <w:tcBorders>
              <w:top w:val="single" w:color="auto" w:sz="4" w:space="0"/>
              <w:left w:val="single" w:color="auto" w:sz="4" w:space="0"/>
              <w:bottom w:val="single" w:color="auto" w:sz="4" w:space="0"/>
              <w:right w:val="single" w:color="auto" w:sz="4" w:space="0"/>
            </w:tcBorders>
            <w:vAlign w:val="center"/>
          </w:tcPr>
          <w:p w14:paraId="1CDE62C5">
            <w:pPr>
              <w:spacing w:line="500" w:lineRule="exact"/>
              <w:jc w:val="center"/>
              <w:rPr>
                <w:rFonts w:hint="default" w:ascii="仿宋" w:hAnsi="仿宋" w:eastAsia="仿宋"/>
                <w:sz w:val="24"/>
                <w:lang w:val="en-US" w:eastAsia="zh-CN"/>
              </w:rPr>
            </w:pPr>
          </w:p>
        </w:tc>
        <w:tc>
          <w:tcPr>
            <w:tcW w:w="957" w:type="dxa"/>
            <w:tcBorders>
              <w:top w:val="single" w:color="auto" w:sz="4" w:space="0"/>
              <w:left w:val="single" w:color="auto" w:sz="4" w:space="0"/>
              <w:bottom w:val="single" w:color="auto" w:sz="4" w:space="0"/>
              <w:right w:val="single" w:color="auto" w:sz="4" w:space="0"/>
            </w:tcBorders>
            <w:vAlign w:val="center"/>
          </w:tcPr>
          <w:p w14:paraId="640769FE">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14:paraId="6BE0D0F0">
            <w:pPr>
              <w:spacing w:line="500" w:lineRule="exact"/>
              <w:jc w:val="center"/>
              <w:rPr>
                <w:rFonts w:hint="default" w:ascii="仿宋" w:hAnsi="仿宋" w:eastAsia="仿宋"/>
                <w:sz w:val="24"/>
                <w:lang w:val="en-US" w:eastAsia="zh-CN"/>
              </w:rPr>
            </w:pPr>
          </w:p>
        </w:tc>
      </w:tr>
      <w:tr w14:paraId="7B46EA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0"/>
            <w:tcBorders>
              <w:top w:val="single" w:color="auto" w:sz="4" w:space="0"/>
              <w:left w:val="single" w:color="auto" w:sz="4" w:space="0"/>
              <w:bottom w:val="single" w:color="auto" w:sz="4" w:space="0"/>
              <w:right w:val="single" w:color="auto" w:sz="4" w:space="0"/>
            </w:tcBorders>
            <w:vAlign w:val="center"/>
          </w:tcPr>
          <w:p w14:paraId="3E772EF9">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14:paraId="33CC7443">
            <w:pPr>
              <w:spacing w:line="500" w:lineRule="exact"/>
              <w:jc w:val="center"/>
              <w:rPr>
                <w:rFonts w:ascii="仿宋" w:hAnsi="仿宋" w:eastAsia="仿宋"/>
                <w:sz w:val="24"/>
              </w:rPr>
            </w:pPr>
          </w:p>
        </w:tc>
      </w:tr>
      <w:tr w14:paraId="3221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14:paraId="70829F97">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14:paraId="50415839">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6"/>
            <w:tcBorders>
              <w:top w:val="single" w:color="auto" w:sz="4" w:space="0"/>
              <w:left w:val="single" w:color="auto" w:sz="4" w:space="0"/>
              <w:bottom w:val="single" w:color="auto" w:sz="4" w:space="0"/>
              <w:right w:val="single" w:color="auto" w:sz="4" w:space="0"/>
            </w:tcBorders>
            <w:vAlign w:val="center"/>
          </w:tcPr>
          <w:p w14:paraId="370EA4F8">
            <w:pPr>
              <w:jc w:val="center"/>
              <w:rPr>
                <w:rFonts w:ascii="仿宋" w:hAnsi="仿宋" w:eastAsia="仿宋"/>
                <w:color w:val="000000"/>
                <w:szCs w:val="21"/>
              </w:rPr>
            </w:pPr>
          </w:p>
        </w:tc>
      </w:tr>
      <w:tr w14:paraId="13DD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14:paraId="7BD5F6F7">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0AB717A8">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793678FF">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14:paraId="33E2FF5B">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35569BA8">
            <w:pPr>
              <w:spacing w:line="240" w:lineRule="exact"/>
              <w:jc w:val="cente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581FBCD8">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50525EB">
            <w:pPr>
              <w:spacing w:line="240" w:lineRule="exact"/>
              <w:jc w:val="center"/>
              <w:rPr>
                <w:rFonts w:ascii="仿宋" w:hAnsi="仿宋" w:eastAsia="仿宋"/>
                <w:color w:val="000000"/>
                <w:sz w:val="20"/>
                <w:szCs w:val="20"/>
              </w:rPr>
            </w:pPr>
          </w:p>
        </w:tc>
        <w:tc>
          <w:tcPr>
            <w:tcW w:w="1685" w:type="dxa"/>
            <w:gridSpan w:val="5"/>
            <w:tcBorders>
              <w:top w:val="single" w:color="auto" w:sz="4" w:space="0"/>
              <w:left w:val="single" w:color="auto" w:sz="4" w:space="0"/>
              <w:bottom w:val="single" w:color="auto" w:sz="4" w:space="0"/>
              <w:right w:val="single" w:color="auto" w:sz="4" w:space="0"/>
            </w:tcBorders>
            <w:vAlign w:val="center"/>
          </w:tcPr>
          <w:p w14:paraId="265B8A5F">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4E2933BF">
            <w:pPr>
              <w:spacing w:line="240" w:lineRule="exact"/>
              <w:jc w:val="center"/>
              <w:rPr>
                <w:rFonts w:ascii="仿宋" w:hAnsi="仿宋" w:eastAsia="仿宋"/>
                <w:color w:val="000000"/>
                <w:szCs w:val="21"/>
              </w:rPr>
            </w:pPr>
          </w:p>
        </w:tc>
      </w:tr>
      <w:tr w14:paraId="1E36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14:paraId="19174333">
            <w:pPr>
              <w:spacing w:line="380" w:lineRule="exact"/>
              <w:jc w:val="center"/>
              <w:rPr>
                <w:rFonts w:ascii="华文中宋" w:hAnsi="华文中宋" w:eastAsia="华文中宋"/>
                <w:sz w:val="28"/>
                <w:szCs w:val="28"/>
              </w:rPr>
            </w:pPr>
          </w:p>
        </w:tc>
        <w:tc>
          <w:tcPr>
            <w:tcW w:w="846" w:type="dxa"/>
            <w:gridSpan w:val="2"/>
            <w:vAlign w:val="center"/>
          </w:tcPr>
          <w:p w14:paraId="3CA2363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48F704BD">
            <w:pPr>
              <w:jc w:val="cente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225D43D8">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420B1DB4">
            <w:pPr>
              <w:spacing w:line="240" w:lineRule="exact"/>
              <w:jc w:val="center"/>
              <w:rPr>
                <w:rFonts w:ascii="仿宋" w:hAnsi="仿宋" w:eastAsia="仿宋"/>
                <w:color w:val="000000"/>
                <w:sz w:val="20"/>
                <w:szCs w:val="20"/>
              </w:rPr>
            </w:pPr>
          </w:p>
        </w:tc>
        <w:tc>
          <w:tcPr>
            <w:tcW w:w="1685" w:type="dxa"/>
            <w:gridSpan w:val="5"/>
            <w:tcBorders>
              <w:top w:val="single" w:color="auto" w:sz="4" w:space="0"/>
              <w:left w:val="single" w:color="auto" w:sz="4" w:space="0"/>
              <w:bottom w:val="single" w:color="auto" w:sz="4" w:space="0"/>
              <w:right w:val="single" w:color="auto" w:sz="4" w:space="0"/>
            </w:tcBorders>
            <w:vAlign w:val="center"/>
          </w:tcPr>
          <w:p w14:paraId="0124BE82">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27A094AF">
            <w:pPr>
              <w:jc w:val="center"/>
              <w:rPr>
                <w:rFonts w:ascii="仿宋" w:hAnsi="仿宋" w:eastAsia="仿宋"/>
                <w:color w:val="000000"/>
                <w:szCs w:val="21"/>
              </w:rPr>
            </w:pPr>
          </w:p>
        </w:tc>
      </w:tr>
      <w:tr w14:paraId="23F3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14:paraId="08205D34">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095226A0">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7"/>
            <w:tcBorders>
              <w:top w:val="single" w:color="auto" w:sz="4" w:space="0"/>
              <w:left w:val="single" w:color="auto" w:sz="4" w:space="0"/>
              <w:bottom w:val="single" w:color="auto" w:sz="4" w:space="0"/>
              <w:right w:val="single" w:color="auto" w:sz="4" w:space="0"/>
            </w:tcBorders>
          </w:tcPr>
          <w:p w14:paraId="161B47FE">
            <w:pPr>
              <w:jc w:val="center"/>
              <w:rPr>
                <w:rFonts w:ascii="仿宋" w:hAnsi="仿宋" w:eastAsia="仿宋"/>
                <w:color w:val="000000"/>
                <w:w w:val="95"/>
                <w:szCs w:val="21"/>
              </w:rPr>
            </w:pPr>
          </w:p>
          <w:p w14:paraId="338294D4">
            <w:pPr>
              <w:ind w:firstLine="420" w:firstLineChars="200"/>
              <w:jc w:val="lef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自荐作品由原创单位所在的省级记协、中央新闻单位或中国行业报协会等负责对作品及申报材料审核把关并盖章确认。</w:t>
            </w:r>
          </w:p>
          <w:p w14:paraId="5557C7E8">
            <w:pPr>
              <w:ind w:firstLine="5985" w:firstLineChars="2850"/>
              <w:jc w:val="center"/>
              <w:rPr>
                <w:rFonts w:ascii="仿宋" w:hAnsi="仿宋" w:eastAsia="仿宋"/>
                <w:color w:val="000000"/>
                <w:szCs w:val="21"/>
              </w:rPr>
            </w:pPr>
          </w:p>
          <w:p w14:paraId="35128777">
            <w:pPr>
              <w:ind w:firstLine="420"/>
              <w:jc w:val="center"/>
              <w:rPr>
                <w:rFonts w:ascii="仿宋" w:hAnsi="仿宋" w:eastAsia="仿宋"/>
                <w:color w:val="000000"/>
                <w:szCs w:val="21"/>
              </w:rPr>
            </w:pPr>
            <w:r>
              <w:rPr>
                <w:rFonts w:hint="eastAsia" w:ascii="仿宋" w:hAnsi="仿宋" w:eastAsia="仿宋"/>
                <w:color w:val="000000"/>
                <w:szCs w:val="21"/>
                <w:lang w:val="en-US" w:eastAsia="zh-CN"/>
              </w:rPr>
              <w:t xml:space="preserve">                                  </w:t>
            </w:r>
            <w:r>
              <w:rPr>
                <w:rFonts w:hint="eastAsia" w:ascii="仿宋" w:hAnsi="仿宋" w:eastAsia="仿宋"/>
                <w:color w:val="000000"/>
                <w:szCs w:val="21"/>
              </w:rPr>
              <w:t>（加盖单位公章）</w:t>
            </w:r>
          </w:p>
          <w:p w14:paraId="20646F36">
            <w:pPr>
              <w:ind w:firstLine="420"/>
              <w:jc w:val="center"/>
              <w:rPr>
                <w:rFonts w:ascii="华文中宋" w:hAnsi="华文中宋" w:eastAsia="华文中宋"/>
                <w:sz w:val="24"/>
              </w:rPr>
            </w:pPr>
            <w:r>
              <w:rPr>
                <w:rFonts w:hint="eastAsia" w:ascii="华文中宋" w:hAnsi="华文中宋" w:eastAsia="华文中宋"/>
                <w:sz w:val="24"/>
                <w:lang w:val="en-US" w:eastAsia="zh-CN"/>
              </w:rPr>
              <w:t xml:space="preserve">                                </w:t>
            </w:r>
            <w:r>
              <w:rPr>
                <w:rFonts w:hint="eastAsia" w:ascii="华文中宋" w:hAnsi="华文中宋" w:eastAsia="华文中宋"/>
                <w:sz w:val="24"/>
              </w:rPr>
              <w:t>2026</w:t>
            </w:r>
            <w:r>
              <w:rPr>
                <w:rFonts w:ascii="华文中宋" w:hAnsi="华文中宋" w:eastAsia="华文中宋"/>
                <w:sz w:val="24"/>
              </w:rPr>
              <w:t>年    月    日</w:t>
            </w:r>
          </w:p>
          <w:p w14:paraId="669ED351">
            <w:pPr>
              <w:spacing w:line="380" w:lineRule="exact"/>
              <w:jc w:val="center"/>
              <w:rPr>
                <w:rFonts w:ascii="仿宋" w:hAnsi="仿宋" w:eastAsia="仿宋"/>
                <w:b/>
                <w:color w:val="000000"/>
                <w:szCs w:val="21"/>
              </w:rPr>
            </w:pPr>
          </w:p>
        </w:tc>
      </w:tr>
    </w:tbl>
    <w:p w14:paraId="1EF9A253">
      <w:pPr>
        <w:spacing w:line="380" w:lineRule="exact"/>
        <w:ind w:firstLine="560" w:firstLineChars="200"/>
        <w:jc w:val="center"/>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2FBE3C24">
      <w:pPr>
        <w:widowControl/>
        <w:jc w:val="center"/>
        <w:rPr>
          <w:rFonts w:ascii="黑体" w:hAnsi="黑体" w:eastAsia="黑体" w:cs="楷体"/>
          <w:color w:val="000000" w:themeColor="text1"/>
          <w:sz w:val="32"/>
          <w:szCs w:val="32"/>
          <w14:textFill>
            <w14:solidFill>
              <w14:schemeClr w14:val="tx1"/>
            </w14:solidFill>
          </w14:textFill>
        </w:rPr>
      </w:pPr>
      <w:r>
        <w:rPr>
          <w:rFonts w:ascii="黑体" w:hAnsi="黑体" w:eastAsia="黑体" w:cs="楷体"/>
          <w:color w:val="000000" w:themeColor="text1"/>
          <w:sz w:val="32"/>
          <w:szCs w:val="32"/>
          <w14:textFill>
            <w14:solidFill>
              <w14:schemeClr w14:val="tx1"/>
            </w14:solidFill>
          </w14:textFill>
        </w:rPr>
        <w:br w:type="page"/>
      </w:r>
    </w:p>
    <w:p w14:paraId="11A6FFF0">
      <w:pPr>
        <w:jc w:val="center"/>
        <w:rPr>
          <w:rFonts w:hint="eastAsia" w:ascii="华文仿宋" w:hAnsi="华文仿宋" w:eastAsia="华文仿宋" w:cs="华文仿宋"/>
          <w:color w:val="000000" w:themeColor="text1"/>
          <w:sz w:val="44"/>
          <w:szCs w:val="44"/>
          <w14:textFill>
            <w14:solidFill>
              <w14:schemeClr w14:val="tx1"/>
            </w14:solidFill>
          </w14:textFill>
        </w:rPr>
      </w:pPr>
      <w:bookmarkStart w:id="0" w:name="_GoBack"/>
      <w:bookmarkEnd w:id="0"/>
      <w:r>
        <w:rPr>
          <w:rFonts w:hint="eastAsia" w:ascii="华文仿宋" w:hAnsi="华文仿宋" w:eastAsia="华文仿宋" w:cs="华文仿宋"/>
          <w:color w:val="000000" w:themeColor="text1"/>
          <w:sz w:val="44"/>
          <w:szCs w:val="44"/>
          <w14:textFill>
            <w14:solidFill>
              <w14:schemeClr w14:val="tx1"/>
            </w14:solidFill>
          </w14:textFill>
        </w:rPr>
        <w:t>参评作品二维码</w:t>
      </w:r>
    </w:p>
    <w:p w14:paraId="457E861B">
      <w:pPr>
        <w:jc w:val="center"/>
        <w:rPr>
          <w:rFonts w:hint="eastAsia" w:ascii="仿宋" w:hAnsi="仿宋" w:eastAsia="仿宋"/>
          <w:color w:val="000000"/>
          <w:szCs w:val="21"/>
          <w:lang w:eastAsia="zh-CN"/>
        </w:rPr>
      </w:pPr>
      <w:r>
        <w:rPr>
          <w:rFonts w:hint="eastAsia" w:ascii="仿宋" w:hAnsi="仿宋" w:eastAsia="仿宋"/>
          <w:color w:val="000000"/>
          <w:szCs w:val="21"/>
          <w:lang w:eastAsia="zh-CN"/>
        </w:rPr>
        <w:drawing>
          <wp:inline distT="0" distB="0" distL="114300" distR="114300">
            <wp:extent cx="1756410" cy="1756410"/>
            <wp:effectExtent l="0" t="0" r="8890" b="8890"/>
            <wp:docPr id="3" name="图片 3" descr="96621bed7e798d6015dc72e7c46639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6621bed7e798d6015dc72e7c46639d4"/>
                    <pic:cNvPicPr>
                      <a:picLocks noChangeAspect="1"/>
                    </pic:cNvPicPr>
                  </pic:nvPicPr>
                  <pic:blipFill>
                    <a:blip r:embed="rId5"/>
                    <a:stretch>
                      <a:fillRect/>
                    </a:stretch>
                  </pic:blipFill>
                  <pic:spPr>
                    <a:xfrm>
                      <a:off x="0" y="0"/>
                      <a:ext cx="1756410" cy="1756410"/>
                    </a:xfrm>
                    <a:prstGeom prst="rect">
                      <a:avLst/>
                    </a:prstGeom>
                  </pic:spPr>
                </pic:pic>
              </a:graphicData>
            </a:graphic>
          </wp:inline>
        </w:drawing>
      </w:r>
    </w:p>
    <w:p w14:paraId="7D1C1B08">
      <w:pPr>
        <w:jc w:val="center"/>
        <w:rPr>
          <w:rFonts w:hint="eastAsia" w:ascii="仿宋" w:hAnsi="仿宋" w:eastAsia="仿宋"/>
          <w:color w:val="000000"/>
          <w:szCs w:val="21"/>
          <w:lang w:eastAsia="zh-CN"/>
        </w:rPr>
      </w:pPr>
    </w:p>
    <w:p w14:paraId="492094D3">
      <w:pPr>
        <w:jc w:val="center"/>
        <w:rPr>
          <w:rFonts w:hint="eastAsia" w:ascii="华文仿宋" w:hAnsi="华文仿宋" w:eastAsia="华文仿宋" w:cs="华文仿宋"/>
          <w:color w:val="000000" w:themeColor="text1"/>
          <w:sz w:val="44"/>
          <w:szCs w:val="44"/>
          <w14:textFill>
            <w14:solidFill>
              <w14:schemeClr w14:val="tx1"/>
            </w14:solidFill>
          </w14:textFill>
        </w:rPr>
      </w:pPr>
      <w:r>
        <w:rPr>
          <w:rFonts w:hint="eastAsia" w:ascii="华文仿宋" w:hAnsi="华文仿宋" w:eastAsia="华文仿宋" w:cs="华文仿宋"/>
          <w:color w:val="000000" w:themeColor="text1"/>
          <w:sz w:val="44"/>
          <w:szCs w:val="44"/>
          <w14:textFill>
            <w14:solidFill>
              <w14:schemeClr w14:val="tx1"/>
            </w14:solidFill>
          </w14:textFill>
        </w:rPr>
        <w:t>首页首屏截图</w:t>
      </w:r>
    </w:p>
    <w:p w14:paraId="4281DCE1">
      <w:pPr>
        <w:jc w:val="center"/>
        <w:rPr>
          <w:rFonts w:hint="eastAsia"/>
        </w:rPr>
      </w:pPr>
      <w:r>
        <w:drawing>
          <wp:inline distT="0" distB="0" distL="114300" distR="114300">
            <wp:extent cx="2892425" cy="5450840"/>
            <wp:effectExtent l="0" t="0" r="3175"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2892425" cy="5450840"/>
                    </a:xfrm>
                    <a:prstGeom prst="rect">
                      <a:avLst/>
                    </a:prstGeom>
                    <a:noFill/>
                    <a:ln>
                      <a:noFill/>
                    </a:ln>
                  </pic:spPr>
                </pic:pic>
              </a:graphicData>
            </a:graphic>
          </wp:inline>
        </w:drawing>
      </w:r>
    </w:p>
    <w:sectPr>
      <w:headerReference r:id="rId3"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B9E9DF-3EFA-48FC-A829-B5308372BF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15746396-0D9A-48EB-8176-6D66E8413342}"/>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283F937D-A017-43F4-908A-DA8E063A6B9A}"/>
  </w:font>
  <w:font w:name="仿宋_GB2312">
    <w:panose1 w:val="02010609030101010101"/>
    <w:charset w:val="86"/>
    <w:family w:val="modern"/>
    <w:pitch w:val="default"/>
    <w:sig w:usb0="00000001" w:usb1="080E0000" w:usb2="00000000" w:usb3="00000000" w:csb0="00040000" w:csb1="00000000"/>
    <w:embedRegular r:id="rId4" w:fontKey="{09DCE6D2-ED5F-4484-A07C-FE9C98EB76BB}"/>
  </w:font>
  <w:font w:name="华文仿宋">
    <w:panose1 w:val="02010600040101010101"/>
    <w:charset w:val="86"/>
    <w:family w:val="auto"/>
    <w:pitch w:val="default"/>
    <w:sig w:usb0="00000287" w:usb1="080F0000" w:usb2="00000000" w:usb3="00000000" w:csb0="0004009F" w:csb1="DFD70000"/>
    <w:embedRegular r:id="rId5" w:fontKey="{BA76FE2D-F548-4E0A-82A9-F53CFA53B3BA}"/>
  </w:font>
  <w:font w:name="楷体">
    <w:panose1 w:val="02010609060101010101"/>
    <w:charset w:val="86"/>
    <w:family w:val="modern"/>
    <w:pitch w:val="default"/>
    <w:sig w:usb0="800002BF" w:usb1="38CF7CFA" w:usb2="00000016" w:usb3="00000000" w:csb0="00040001" w:csb1="00000000"/>
    <w:embedRegular r:id="rId6" w:fontKey="{69B6A711-2BB0-4FA2-9862-4207E3565AA7}"/>
  </w:font>
  <w:font w:name="WPSEMBED3">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87FA">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D14A7A"/>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94F0F"/>
    <w:rsid w:val="10AA3894"/>
    <w:rsid w:val="10AB2390"/>
    <w:rsid w:val="10BC5375"/>
    <w:rsid w:val="10C926F7"/>
    <w:rsid w:val="10D858D0"/>
    <w:rsid w:val="10F60887"/>
    <w:rsid w:val="10F71883"/>
    <w:rsid w:val="11055836"/>
    <w:rsid w:val="110A60E1"/>
    <w:rsid w:val="1111746F"/>
    <w:rsid w:val="11131439"/>
    <w:rsid w:val="112076B2"/>
    <w:rsid w:val="11254E03"/>
    <w:rsid w:val="112D2A41"/>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5D62C27"/>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647AE2"/>
    <w:rsid w:val="22900BB2"/>
    <w:rsid w:val="22CE584C"/>
    <w:rsid w:val="22E91FFA"/>
    <w:rsid w:val="22F4274D"/>
    <w:rsid w:val="2309269C"/>
    <w:rsid w:val="23243032"/>
    <w:rsid w:val="232532A0"/>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6324E"/>
    <w:rsid w:val="29F75E32"/>
    <w:rsid w:val="2A0150EF"/>
    <w:rsid w:val="2A133E00"/>
    <w:rsid w:val="2A202079"/>
    <w:rsid w:val="2A224043"/>
    <w:rsid w:val="2A394E6E"/>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066093"/>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1449D6"/>
    <w:rsid w:val="3432419F"/>
    <w:rsid w:val="344A5327"/>
    <w:rsid w:val="346C2A8B"/>
    <w:rsid w:val="348B6861"/>
    <w:rsid w:val="34963664"/>
    <w:rsid w:val="34BE3BE6"/>
    <w:rsid w:val="34C77CC1"/>
    <w:rsid w:val="34DA5C46"/>
    <w:rsid w:val="34DB2264"/>
    <w:rsid w:val="34DF64B0"/>
    <w:rsid w:val="34E1702C"/>
    <w:rsid w:val="34E93C63"/>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305FF2"/>
    <w:rsid w:val="37355E75"/>
    <w:rsid w:val="37832365"/>
    <w:rsid w:val="37EA43F2"/>
    <w:rsid w:val="3801798E"/>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D57AD7"/>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7B00B8"/>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52D55"/>
    <w:rsid w:val="4BC75824"/>
    <w:rsid w:val="4BD21BD6"/>
    <w:rsid w:val="4BD96800"/>
    <w:rsid w:val="4BDB2EAB"/>
    <w:rsid w:val="4BDC009E"/>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56797A"/>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4420D9"/>
    <w:rsid w:val="6F547DC8"/>
    <w:rsid w:val="6F5C77A1"/>
    <w:rsid w:val="6F5F09D1"/>
    <w:rsid w:val="6F657F39"/>
    <w:rsid w:val="6F7B5355"/>
    <w:rsid w:val="6F91434E"/>
    <w:rsid w:val="6F967E8F"/>
    <w:rsid w:val="6F975F07"/>
    <w:rsid w:val="6FD864AA"/>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B3FEA"/>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27F9A"/>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2C3D60"/>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A445B"/>
    <w:rsid w:val="7A7D6C30"/>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A17362"/>
    <w:rsid w:val="7BAB5214"/>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009B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73895"/>
    <w:rsid w:val="7DFB1EBB"/>
    <w:rsid w:val="7E0F4F2E"/>
    <w:rsid w:val="7E152E18"/>
    <w:rsid w:val="7E174841"/>
    <w:rsid w:val="7E374B3D"/>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1735</Words>
  <Characters>1780</Characters>
  <Lines>61</Lines>
  <Paragraphs>17</Paragraphs>
  <TotalTime>4</TotalTime>
  <ScaleCrop>false</ScaleCrop>
  <LinksUpToDate>false</LinksUpToDate>
  <CharactersWithSpaces>1994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静静</cp:lastModifiedBy>
  <cp:lastPrinted>2026-04-20T01:50:00Z</cp:lastPrinted>
  <dcterms:modified xsi:type="dcterms:W3CDTF">2026-04-21T04:33:42Z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DDA4EB7D406D4FA99EC5D9C8FD790F11_13</vt:lpwstr>
  </property>
  <property fmtid="{D5CDD505-2E9C-101B-9397-08002B2CF9AE}" pid="4" name="KSOTemplateDocerSaveRecord">
    <vt:lpwstr>eyJoZGlkIjoiMWE3YjcxZjVkYTRiOWI2OTFlNzIwYjU3N2E5ZTIyMGEiLCJ1c2VySWQiOiI1NzY2NDU2NjMifQ==</vt:lpwstr>
  </property>
</Properties>
</file>